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7543" w14:textId="71578BFA" w:rsidR="006455FA" w:rsidRDefault="006455FA">
      <w:pPr>
        <w:rPr>
          <w:sz w:val="2"/>
          <w:szCs w:val="2"/>
        </w:rPr>
        <w:sectPr w:rsidR="00645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836B2C" w14:textId="77777777" w:rsidR="006455FA" w:rsidRDefault="00672230">
      <w:pPr>
        <w:pStyle w:val="10"/>
        <w:framePr w:w="9350" w:h="974" w:hRule="exact" w:wrap="none" w:vAnchor="page" w:hAnchor="page" w:x="1602" w:y="1094"/>
        <w:shd w:val="clear" w:color="auto" w:fill="auto"/>
        <w:spacing w:after="0"/>
        <w:ind w:left="20"/>
      </w:pPr>
      <w:bookmarkStart w:id="0" w:name="bookmark0"/>
      <w:r>
        <w:lastRenderedPageBreak/>
        <w:t>МИНИСТЕРСТВО ОБОРОНЫ</w:t>
      </w:r>
      <w:r>
        <w:br/>
        <w:t>РОССИЙСКОЙ ФЕДЕРАЦИИ</w:t>
      </w:r>
      <w:bookmarkEnd w:id="0"/>
    </w:p>
    <w:p w14:paraId="5AB35D09" w14:textId="1F77D665" w:rsidR="006455FA" w:rsidRDefault="00485623">
      <w:pPr>
        <w:framePr w:wrap="none" w:vAnchor="page" w:hAnchor="page" w:x="5298" w:y="2736"/>
        <w:rPr>
          <w:sz w:val="2"/>
          <w:szCs w:val="2"/>
        </w:rPr>
      </w:pPr>
      <w:r>
        <w:rPr>
          <w:noProof/>
        </w:rPr>
        <w:drawing>
          <wp:inline distT="0" distB="0" distL="0" distR="0" wp14:anchorId="4331A1CD" wp14:editId="7A941F0B">
            <wp:extent cx="12192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0B3F" w14:textId="77777777" w:rsidR="006455FA" w:rsidRDefault="00672230">
      <w:pPr>
        <w:pStyle w:val="40"/>
        <w:framePr w:w="9350" w:h="2520" w:hRule="exact" w:wrap="none" w:vAnchor="page" w:hAnchor="page" w:x="1602" w:y="5799"/>
        <w:shd w:val="clear" w:color="auto" w:fill="auto"/>
        <w:spacing w:before="0" w:after="0"/>
        <w:ind w:left="20"/>
      </w:pPr>
      <w:r>
        <w:t>ПАМЯТКА ВОЕННОСЛУЖАЩЕГО</w:t>
      </w:r>
      <w:r>
        <w:br/>
        <w:t>РОССИЙСКОЙ ФЕДЕРАЦИИ,</w:t>
      </w:r>
      <w:r>
        <w:br/>
        <w:t>ПРИЗВАННОГО НА ВОЕННУЮ СЛУЖБУ</w:t>
      </w:r>
      <w:r>
        <w:br/>
        <w:t>ПО МОБИЛИЗАЦИИ В ВООРУЖЕННЫЕ СИЛЫ</w:t>
      </w:r>
      <w:r>
        <w:br/>
        <w:t>РОССИЙСКОЙ ФЕДЕРАЦИИ, ПО ВОПРОСАМ</w:t>
      </w:r>
      <w:r>
        <w:br/>
        <w:t>ДЕНЕЖНОГО СОДЕРЖАНИЯ</w:t>
      </w:r>
    </w:p>
    <w:p w14:paraId="128D35B9" w14:textId="77777777" w:rsidR="006455FA" w:rsidRDefault="00672230">
      <w:pPr>
        <w:pStyle w:val="50"/>
        <w:framePr w:w="9350" w:h="327" w:hRule="exact" w:wrap="none" w:vAnchor="page" w:hAnchor="page" w:x="1602" w:y="15061"/>
        <w:shd w:val="clear" w:color="auto" w:fill="auto"/>
        <w:spacing w:before="0" w:line="260" w:lineRule="exact"/>
        <w:ind w:left="20"/>
      </w:pPr>
      <w:r>
        <w:t>г. Москва — 2022</w:t>
      </w:r>
    </w:p>
    <w:p w14:paraId="4E52B8C6" w14:textId="77777777" w:rsidR="006455FA" w:rsidRDefault="006455FA">
      <w:pPr>
        <w:rPr>
          <w:sz w:val="2"/>
          <w:szCs w:val="2"/>
        </w:rPr>
        <w:sectPr w:rsidR="00645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87511B" w14:textId="77777777" w:rsidR="006455FA" w:rsidRDefault="00672230">
      <w:pPr>
        <w:pStyle w:val="a7"/>
        <w:framePr w:wrap="none" w:vAnchor="page" w:hAnchor="page" w:x="6215" w:y="678"/>
        <w:shd w:val="clear" w:color="auto" w:fill="auto"/>
        <w:spacing w:line="220" w:lineRule="exact"/>
      </w:pPr>
      <w:r>
        <w:lastRenderedPageBreak/>
        <w:t>2</w:t>
      </w:r>
    </w:p>
    <w:p w14:paraId="203F5619" w14:textId="77777777" w:rsidR="006455FA" w:rsidRDefault="00672230">
      <w:pPr>
        <w:pStyle w:val="20"/>
        <w:framePr w:w="9379" w:h="14427" w:hRule="exact" w:wrap="none" w:vAnchor="page" w:hAnchor="page" w:x="1588" w:y="1156"/>
        <w:shd w:val="clear" w:color="auto" w:fill="auto"/>
        <w:spacing w:after="0" w:line="403" w:lineRule="exact"/>
        <w:ind w:firstLine="740"/>
        <w:jc w:val="both"/>
      </w:pPr>
      <w:r>
        <w:t>В соответствии с Указом Президента Российской Федерации от 21 сентября 2022 г. № 647 «Об объявлении частичной мобилизации в Российской Федерации» граждане Российской Федерации, призванные на военную службу по мобилизации в Вооруженные Силы Российской Федерации (далее - граждане, призванные по мобилизации), имеют статус военнослужащих, проходящих военную службу по контракту.</w:t>
      </w:r>
    </w:p>
    <w:p w14:paraId="38D6B607" w14:textId="77777777" w:rsidR="006455FA" w:rsidRDefault="00672230">
      <w:pPr>
        <w:pStyle w:val="20"/>
        <w:framePr w:w="9379" w:h="14427" w:hRule="exact" w:wrap="none" w:vAnchor="page" w:hAnchor="page" w:x="1588" w:y="1156"/>
        <w:shd w:val="clear" w:color="auto" w:fill="auto"/>
        <w:spacing w:after="360" w:line="398" w:lineRule="exact"/>
        <w:ind w:firstLine="740"/>
        <w:jc w:val="both"/>
      </w:pPr>
      <w:r>
        <w:t>Президент Российской Федерации своим решением установил, что минимально гарантированный размер денежного содержания гражданина, призванного по мобилизации, должен составлять не менее 195,0 тыс. рублей за календарный месяц.</w:t>
      </w:r>
    </w:p>
    <w:p w14:paraId="2012062F" w14:textId="77777777" w:rsidR="006455FA" w:rsidRDefault="00672230" w:rsidP="005364EB">
      <w:pPr>
        <w:pStyle w:val="20"/>
        <w:framePr w:w="9379" w:h="14427" w:hRule="exact" w:wrap="none" w:vAnchor="page" w:hAnchor="page" w:x="1588" w:y="1156"/>
        <w:shd w:val="clear" w:color="auto" w:fill="auto"/>
        <w:tabs>
          <w:tab w:val="left" w:pos="5260"/>
          <w:tab w:val="left" w:pos="7098"/>
          <w:tab w:val="right" w:pos="8050"/>
          <w:tab w:val="right" w:pos="9285"/>
        </w:tabs>
        <w:spacing w:after="0" w:line="398" w:lineRule="exact"/>
        <w:ind w:firstLine="740"/>
        <w:jc w:val="both"/>
      </w:pPr>
      <w:r>
        <w:t>Размер денежного содержания гражданина, призванного по мобилизации, складывается из размеров его денежного довольствия и ежемесячной социальной выплаты, установленн</w:t>
      </w:r>
      <w:r w:rsidR="005364EB">
        <w:t>ой Указом Президента Российской Федерации от</w:t>
      </w:r>
      <w:r w:rsidR="005364EB">
        <w:tab/>
      </w:r>
      <w:r w:rsidR="005C082E">
        <w:t xml:space="preserve"> </w:t>
      </w:r>
      <w:r w:rsidR="005364EB">
        <w:t xml:space="preserve">2 </w:t>
      </w:r>
      <w:r>
        <w:t>ноября</w:t>
      </w:r>
      <w:r w:rsidR="005364EB">
        <w:t xml:space="preserve"> </w:t>
      </w:r>
      <w:r>
        <w:t>2022 г. № 788.</w:t>
      </w:r>
    </w:p>
    <w:p w14:paraId="6E83F22B" w14:textId="77777777" w:rsidR="006455FA" w:rsidRDefault="00672230">
      <w:pPr>
        <w:pStyle w:val="20"/>
        <w:framePr w:w="9379" w:h="14427" w:hRule="exact" w:wrap="none" w:vAnchor="page" w:hAnchor="page" w:x="1588" w:y="1156"/>
        <w:shd w:val="clear" w:color="auto" w:fill="auto"/>
        <w:spacing w:after="0" w:line="398" w:lineRule="exact"/>
        <w:ind w:firstLine="740"/>
        <w:jc w:val="both"/>
      </w:pPr>
      <w:r>
        <w:t>Размер денежного довольствия гражданина, призванного по мобилизации, зависит от воинского звания, занимаемой воинской должности, выслуги лет, условий прохождения военной службы и включает:</w:t>
      </w:r>
    </w:p>
    <w:p w14:paraId="56EE4532" w14:textId="77777777" w:rsidR="006455FA" w:rsidRDefault="00672230" w:rsidP="005364EB">
      <w:pPr>
        <w:pStyle w:val="20"/>
        <w:framePr w:w="9379" w:h="14427" w:hRule="exact" w:wrap="none" w:vAnchor="page" w:hAnchor="page" w:x="1588" w:y="1156"/>
        <w:shd w:val="clear" w:color="auto" w:fill="auto"/>
        <w:tabs>
          <w:tab w:val="left" w:pos="4282"/>
          <w:tab w:val="left" w:pos="5260"/>
          <w:tab w:val="left" w:pos="7098"/>
        </w:tabs>
        <w:spacing w:after="0" w:line="394" w:lineRule="exact"/>
        <w:ind w:firstLine="740"/>
        <w:jc w:val="both"/>
      </w:pPr>
      <w:r>
        <w:t xml:space="preserve">месячный оклад в соответствии с присвоенным </w:t>
      </w:r>
      <w:r w:rsidR="005364EB">
        <w:t xml:space="preserve">воинским званием (от рядового – 6026 рублей до </w:t>
      </w:r>
      <w:r>
        <w:t>полковника -</w:t>
      </w:r>
      <w:r w:rsidR="005364EB">
        <w:t xml:space="preserve"> </w:t>
      </w:r>
      <w:r>
        <w:t>15 667 рублей);</w:t>
      </w:r>
    </w:p>
    <w:p w14:paraId="0DE16675" w14:textId="77777777" w:rsidR="006455FA" w:rsidRDefault="00672230">
      <w:pPr>
        <w:pStyle w:val="20"/>
        <w:framePr w:w="9379" w:h="14427" w:hRule="exact" w:wrap="none" w:vAnchor="page" w:hAnchor="page" w:x="1588" w:y="1156"/>
        <w:shd w:val="clear" w:color="auto" w:fill="auto"/>
        <w:spacing w:after="0" w:line="394" w:lineRule="exact"/>
        <w:ind w:firstLine="740"/>
        <w:jc w:val="both"/>
      </w:pPr>
      <w:r>
        <w:t>месячный оклад в соответствии с занимаемой воинской должностью (курсант - 8437 рублей, от стрелка - 12 052 рубля до командира полка - 31 934 рублей);</w:t>
      </w:r>
    </w:p>
    <w:p w14:paraId="1B24616F" w14:textId="77777777" w:rsidR="006455FA" w:rsidRDefault="00672230" w:rsidP="005364EB">
      <w:pPr>
        <w:pStyle w:val="20"/>
        <w:framePr w:w="9379" w:h="14427" w:hRule="exact" w:wrap="none" w:vAnchor="page" w:hAnchor="page" w:x="1588" w:y="1156"/>
        <w:shd w:val="clear" w:color="auto" w:fill="auto"/>
        <w:tabs>
          <w:tab w:val="left" w:pos="5260"/>
          <w:tab w:val="left" w:pos="7177"/>
          <w:tab w:val="right" w:pos="8050"/>
          <w:tab w:val="right" w:pos="9285"/>
        </w:tabs>
        <w:spacing w:after="0" w:line="394" w:lineRule="exact"/>
        <w:ind w:firstLine="740"/>
        <w:jc w:val="both"/>
      </w:pPr>
      <w:r>
        <w:t>ежемесячную надбавку за выслугу лет (от 2 лет - 10</w:t>
      </w:r>
      <w:r w:rsidR="005364EB">
        <w:t xml:space="preserve"> процентов, от 5 до 10 лет – 15 процентов, от 10 до </w:t>
      </w:r>
      <w:r>
        <w:t>15 лет -</w:t>
      </w:r>
      <w:r w:rsidR="005364EB">
        <w:t xml:space="preserve"> </w:t>
      </w:r>
      <w:r>
        <w:t xml:space="preserve">20 </w:t>
      </w:r>
      <w:r w:rsidR="005364EB">
        <w:t xml:space="preserve">процентов, от 15 до 20 лет – 25 процентов, от 20 до </w:t>
      </w:r>
      <w:r>
        <w:t>25 лет -</w:t>
      </w:r>
      <w:r w:rsidR="005364EB">
        <w:t xml:space="preserve"> </w:t>
      </w:r>
      <w:r>
        <w:t>30 процентов, свыше 20 лет - 40 процентов от окладов по воинскому званию и воинской должности);</w:t>
      </w:r>
    </w:p>
    <w:p w14:paraId="5DBAAB60" w14:textId="77777777" w:rsidR="006455FA" w:rsidRDefault="00672230">
      <w:pPr>
        <w:pStyle w:val="20"/>
        <w:framePr w:w="9379" w:h="14427" w:hRule="exact" w:wrap="none" w:vAnchor="page" w:hAnchor="page" w:x="1588" w:y="1156"/>
        <w:shd w:val="clear" w:color="auto" w:fill="auto"/>
        <w:spacing w:after="0" w:line="394" w:lineRule="exact"/>
        <w:ind w:firstLine="740"/>
        <w:jc w:val="both"/>
      </w:pPr>
      <w:r>
        <w:t>ежемесячную надбавку за особые достижения в службе всем категориям граждан, призванным по мобилизации (60 процентов от оклада по воинской должности);</w:t>
      </w:r>
    </w:p>
    <w:p w14:paraId="5D4D69B9" w14:textId="77777777" w:rsidR="006455FA" w:rsidRDefault="006455FA">
      <w:pPr>
        <w:rPr>
          <w:sz w:val="2"/>
          <w:szCs w:val="2"/>
        </w:rPr>
        <w:sectPr w:rsidR="00645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DDD4F7" w14:textId="77777777" w:rsidR="006455FA" w:rsidRDefault="00672230">
      <w:pPr>
        <w:pStyle w:val="a7"/>
        <w:framePr w:wrap="none" w:vAnchor="page" w:hAnchor="page" w:x="6215" w:y="673"/>
        <w:shd w:val="clear" w:color="auto" w:fill="auto"/>
        <w:spacing w:line="220" w:lineRule="exact"/>
      </w:pPr>
      <w:r>
        <w:lastRenderedPageBreak/>
        <w:t>3</w:t>
      </w:r>
    </w:p>
    <w:p w14:paraId="4240041D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0" w:line="403" w:lineRule="exact"/>
        <w:ind w:firstLine="740"/>
        <w:jc w:val="both"/>
      </w:pPr>
      <w:r>
        <w:t>ежемесячную надбавку за особые достижения в службе (50 процентов от оклада по воинской должности, занимающим первичные воинские должности солдат (1-4 тарифные разряды) - стрелок, старший водитель, снайпер и другие);</w:t>
      </w:r>
    </w:p>
    <w:p w14:paraId="2CEA9418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0" w:line="398" w:lineRule="exact"/>
        <w:ind w:firstLine="740"/>
        <w:jc w:val="both"/>
      </w:pPr>
      <w:r>
        <w:t>ежемесячную премию за добросовестное и эффективное исполнение должностных обязанностей (до 25 процентов от окладов по воинскому званию и воинской должности);</w:t>
      </w:r>
    </w:p>
    <w:p w14:paraId="3E40221A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353" w:line="389" w:lineRule="exact"/>
        <w:ind w:firstLine="740"/>
        <w:jc w:val="both"/>
      </w:pPr>
      <w:r>
        <w:t>ежегодную материальную помощь (один оклад по воинскому званию и один оклад по воинской должности).</w:t>
      </w:r>
    </w:p>
    <w:p w14:paraId="3D6920ED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0" w:line="398" w:lineRule="exact"/>
        <w:ind w:firstLine="740"/>
        <w:jc w:val="both"/>
      </w:pPr>
      <w:r>
        <w:t>Также, в зависимости от занимаемой воинской должности, условий и местности прохождения военной службы гражданам, призванным по мобилизации, могут устанавливаться ежемесячные и иные дополнительные выплаты:</w:t>
      </w:r>
    </w:p>
    <w:p w14:paraId="05210A01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0" w:line="398" w:lineRule="exact"/>
        <w:ind w:firstLine="740"/>
        <w:jc w:val="both"/>
      </w:pPr>
      <w:r>
        <w:t>ежемесячная надбавка за особые условия военной службы (за руководство подразделением в размере 20 процентов от оклада по воинской должности - командир отделения, командир взвода и другие командиры подразделений);</w:t>
      </w:r>
    </w:p>
    <w:p w14:paraId="5F897D09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0" w:line="398" w:lineRule="exact"/>
        <w:ind w:firstLine="740"/>
        <w:jc w:val="both"/>
      </w:pPr>
      <w:r>
        <w:t>ежемесячная надбавка за особые условия военной службы (в экипажах штатной боевой (специальной) техники на гусеничном и колесном шасси в размере 20 процентов от оклада по воинской должности - механик-водитель, командир танка и другие);</w:t>
      </w:r>
    </w:p>
    <w:p w14:paraId="388EB6B5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0" w:line="394" w:lineRule="exact"/>
        <w:ind w:firstLine="740"/>
        <w:jc w:val="both"/>
      </w:pPr>
      <w:r>
        <w:t>ежемесячная надбавка за работу со сведениями, составляющими государственную тайну (10, 20, 25 процентов от оклада по воинской должности в зависимости от степени секретности сведений и формы допуска);</w:t>
      </w:r>
    </w:p>
    <w:p w14:paraId="560421EF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356" w:line="394" w:lineRule="exact"/>
        <w:ind w:firstLine="740"/>
        <w:jc w:val="both"/>
      </w:pPr>
      <w:r>
        <w:t>районные коэффициенты и процентная надбавка к денежному довольствию за военную службу в отдаленных местностях (от 10 до 100 процентов) и другие.</w:t>
      </w:r>
    </w:p>
    <w:p w14:paraId="7796A20A" w14:textId="77777777" w:rsidR="006455FA" w:rsidRDefault="00672230">
      <w:pPr>
        <w:pStyle w:val="20"/>
        <w:framePr w:w="9379" w:h="13665" w:hRule="exact" w:wrap="none" w:vAnchor="page" w:hAnchor="page" w:x="1588" w:y="1161"/>
        <w:shd w:val="clear" w:color="auto" w:fill="auto"/>
        <w:spacing w:after="0" w:line="398" w:lineRule="exact"/>
        <w:ind w:firstLine="740"/>
        <w:jc w:val="both"/>
      </w:pPr>
      <w:r>
        <w:t>В случае призыва из другого населенного пункта гражданам, призванным по мобилизации, выплачивается подъемное пособие при перемещении к месту военной службы (один оклад по воинскому званию и один оклад по воинской должности).</w:t>
      </w:r>
    </w:p>
    <w:p w14:paraId="68D36020" w14:textId="77777777" w:rsidR="006455FA" w:rsidRDefault="006455FA">
      <w:pPr>
        <w:rPr>
          <w:sz w:val="2"/>
          <w:szCs w:val="2"/>
        </w:rPr>
        <w:sectPr w:rsidR="00645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1BADA1" w14:textId="77777777" w:rsidR="006455FA" w:rsidRDefault="00672230">
      <w:pPr>
        <w:pStyle w:val="a7"/>
        <w:framePr w:wrap="none" w:vAnchor="page" w:hAnchor="page" w:x="6201" w:y="688"/>
        <w:shd w:val="clear" w:color="auto" w:fill="auto"/>
        <w:spacing w:line="220" w:lineRule="exact"/>
      </w:pPr>
      <w:r>
        <w:lastRenderedPageBreak/>
        <w:t>4</w:t>
      </w:r>
    </w:p>
    <w:p w14:paraId="10E0B296" w14:textId="77777777" w:rsidR="006455FA" w:rsidRDefault="00672230">
      <w:pPr>
        <w:pStyle w:val="20"/>
        <w:framePr w:w="9379" w:h="14573" w:hRule="exact" w:wrap="none" w:vAnchor="page" w:hAnchor="page" w:x="1588" w:y="1183"/>
        <w:shd w:val="clear" w:color="auto" w:fill="auto"/>
        <w:spacing w:line="398" w:lineRule="exact"/>
        <w:ind w:firstLine="740"/>
        <w:jc w:val="both"/>
      </w:pPr>
      <w:r>
        <w:t>Кроме денежного довольствия гражданам, призванным по мобилизации, осуществляется ежемесячная социальная выплата в размере 158,0 тыс. рублей за календарный месяц, а занимающим воинскую должность курсанта, в размере 172,0 тыс. рублей за календарный месяц. При этом в отношении граждан, призванных по мобилизации, прослуживших не полный календарный месяц, ежемесячная социальная выплата производится пропорционально указанному сроку службы.</w:t>
      </w:r>
    </w:p>
    <w:p w14:paraId="172FE7B5" w14:textId="77777777" w:rsidR="006455FA" w:rsidRDefault="00672230">
      <w:pPr>
        <w:pStyle w:val="20"/>
        <w:framePr w:w="9379" w:h="14573" w:hRule="exact" w:wrap="none" w:vAnchor="page" w:hAnchor="page" w:x="1588" w:y="1183"/>
        <w:shd w:val="clear" w:color="auto" w:fill="auto"/>
        <w:spacing w:line="398" w:lineRule="exact"/>
        <w:ind w:firstLine="740"/>
        <w:jc w:val="both"/>
      </w:pPr>
      <w:r>
        <w:t>Выплата денежного довольствия и ежемесячной социальной выплаты производится через Единый расчетный центр Министерства обороны Российской Федерации или иные финансово-экономические органы, где граждане, призванные по мобилизации, состоят на финансовом обеспечении.</w:t>
      </w:r>
    </w:p>
    <w:p w14:paraId="23D8BB9C" w14:textId="77777777" w:rsidR="006455FA" w:rsidRDefault="00672230">
      <w:pPr>
        <w:pStyle w:val="20"/>
        <w:framePr w:w="9379" w:h="14573" w:hRule="exact" w:wrap="none" w:vAnchor="page" w:hAnchor="page" w:x="1588" w:y="1183"/>
        <w:shd w:val="clear" w:color="auto" w:fill="auto"/>
        <w:spacing w:after="304" w:line="398" w:lineRule="exact"/>
        <w:ind w:firstLine="740"/>
        <w:jc w:val="both"/>
      </w:pPr>
      <w:r>
        <w:t>Денежное довольствие и ежемесячная социальная выплата осуществляется ежемесячно с 10 по 20 число каждого месяца за истекший месяц, а за декабрь календарного года - до 25 декабря путем перечисления на указанный гражданином, призванным по мобилизации, счет в банке.</w:t>
      </w:r>
    </w:p>
    <w:p w14:paraId="4CA213A2" w14:textId="77777777" w:rsidR="006455FA" w:rsidRDefault="00672230">
      <w:pPr>
        <w:pStyle w:val="20"/>
        <w:framePr w:w="9379" w:h="14573" w:hRule="exact" w:wrap="none" w:vAnchor="page" w:hAnchor="page" w:x="1588" w:y="1183"/>
        <w:shd w:val="clear" w:color="auto" w:fill="auto"/>
        <w:spacing w:line="394" w:lineRule="exact"/>
        <w:ind w:firstLine="740"/>
        <w:jc w:val="both"/>
      </w:pPr>
      <w:r>
        <w:t>При этом по просьбе гражданина, призванного по мобилизации, члены его семьи могут получать причитающиеся ему денежное довольствие и ежемесячную социальную выплату. Для этого он должен оформить дополнительную банковскую карту с привязкой к его счету в банке.</w:t>
      </w:r>
    </w:p>
    <w:p w14:paraId="00D7FE07" w14:textId="77777777" w:rsidR="006455FA" w:rsidRDefault="00672230">
      <w:pPr>
        <w:pStyle w:val="20"/>
        <w:framePr w:w="9379" w:h="14573" w:hRule="exact" w:wrap="none" w:vAnchor="page" w:hAnchor="page" w:x="1588" w:y="1183"/>
        <w:shd w:val="clear" w:color="auto" w:fill="auto"/>
        <w:spacing w:after="304" w:line="394" w:lineRule="exact"/>
        <w:ind w:firstLine="740"/>
        <w:jc w:val="both"/>
      </w:pPr>
      <w:r>
        <w:t>Денежное довольствие гражданина, призванного по мобилизации, как и военнослужащего, проходящего военную службу по контракту, облагается налогом на доходы физических лиц. Ежемесячная социальная выплата - не облагается налогом.</w:t>
      </w:r>
    </w:p>
    <w:p w14:paraId="793913A7" w14:textId="77777777" w:rsidR="006455FA" w:rsidRDefault="00672230">
      <w:pPr>
        <w:pStyle w:val="20"/>
        <w:framePr w:w="9379" w:h="14573" w:hRule="exact" w:wrap="none" w:vAnchor="page" w:hAnchor="page" w:x="1588" w:y="1183"/>
        <w:shd w:val="clear" w:color="auto" w:fill="auto"/>
        <w:spacing w:after="0" w:line="389" w:lineRule="exact"/>
        <w:ind w:firstLine="740"/>
        <w:jc w:val="both"/>
      </w:pPr>
      <w:r>
        <w:t xml:space="preserve">По вопросам, связанным с осуществлением денежного довольствия и ежемесячной социальный выплаты, гражданам, </w:t>
      </w:r>
      <w:r w:rsidRPr="00900D8E">
        <w:rPr>
          <w:rStyle w:val="214pt"/>
          <w:sz w:val="32"/>
        </w:rPr>
        <w:t>призванным по мобилизации, необходимо обращаться:</w:t>
      </w:r>
    </w:p>
    <w:p w14:paraId="1DB3E7F4" w14:textId="77777777" w:rsidR="006455FA" w:rsidRDefault="00672230">
      <w:pPr>
        <w:pStyle w:val="20"/>
        <w:framePr w:w="9379" w:h="14573" w:hRule="exact" w:wrap="none" w:vAnchor="page" w:hAnchor="page" w:x="1588" w:y="1183"/>
        <w:shd w:val="clear" w:color="auto" w:fill="auto"/>
        <w:spacing w:after="0" w:line="394" w:lineRule="exact"/>
        <w:ind w:firstLine="740"/>
        <w:jc w:val="both"/>
      </w:pPr>
      <w:r>
        <w:t>до убытия из воинской части-формирователя - к командиру воинской части-формирователя;</w:t>
      </w:r>
    </w:p>
    <w:p w14:paraId="19D64B71" w14:textId="77777777" w:rsidR="006455FA" w:rsidRDefault="006455FA">
      <w:pPr>
        <w:rPr>
          <w:sz w:val="2"/>
          <w:szCs w:val="2"/>
        </w:rPr>
        <w:sectPr w:rsidR="006455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18F2AF" w14:textId="77777777" w:rsidR="006455FA" w:rsidRDefault="00672230">
      <w:pPr>
        <w:pStyle w:val="a7"/>
        <w:framePr w:wrap="none" w:vAnchor="page" w:hAnchor="page" w:x="6205" w:y="697"/>
        <w:shd w:val="clear" w:color="auto" w:fill="auto"/>
        <w:spacing w:line="220" w:lineRule="exact"/>
      </w:pPr>
      <w:r>
        <w:lastRenderedPageBreak/>
        <w:t>5</w:t>
      </w:r>
    </w:p>
    <w:p w14:paraId="51230C19" w14:textId="77777777" w:rsidR="006455FA" w:rsidRDefault="00672230">
      <w:pPr>
        <w:pStyle w:val="20"/>
        <w:framePr w:w="9360" w:h="5694" w:hRule="exact" w:wrap="none" w:vAnchor="page" w:hAnchor="page" w:x="1597" w:y="1178"/>
        <w:shd w:val="clear" w:color="auto" w:fill="auto"/>
        <w:spacing w:after="0" w:line="398" w:lineRule="exact"/>
        <w:ind w:firstLine="740"/>
        <w:jc w:val="both"/>
      </w:pPr>
      <w:r>
        <w:t>после убытия из воинской части-формирователя - командиру воинской части, финансовую службу военного округа (ВДВ) и Единый расчетный центр Министерства обороны Российской Федерации.</w:t>
      </w:r>
    </w:p>
    <w:p w14:paraId="489403D5" w14:textId="77777777" w:rsidR="006455FA" w:rsidRDefault="00672230">
      <w:pPr>
        <w:pStyle w:val="20"/>
        <w:framePr w:w="9360" w:h="5694" w:hRule="exact" w:wrap="none" w:vAnchor="page" w:hAnchor="page" w:x="1597" w:y="1178"/>
        <w:shd w:val="clear" w:color="auto" w:fill="auto"/>
        <w:spacing w:after="0" w:line="398" w:lineRule="exact"/>
        <w:ind w:firstLine="740"/>
        <w:jc w:val="both"/>
      </w:pPr>
      <w:r>
        <w:t>В соответствии с Указом Президента Российской Федерации от 2 ноября 2022 г. № 787 гражданам, призванным по мобилизации, военнослужащим, проходившим военную службу по призыву в Вооруженных Силах Российской Федерации (за исключением курсантов военных образовательных организаций), иным гражданам (иностранным гражданам), заключившим контракт о прохождении военной службы сроком на один год и более с 21 сентября 2022 г. в период проведения специальной военной операции, выплачивается единовременная денежная выплата в размере 195,0 тыс. рублей.</w:t>
      </w:r>
    </w:p>
    <w:p w14:paraId="1EA2666A" w14:textId="77777777" w:rsidR="006455FA" w:rsidRDefault="006455FA" w:rsidP="001F70B9">
      <w:pPr>
        <w:rPr>
          <w:sz w:val="2"/>
          <w:szCs w:val="2"/>
        </w:rPr>
      </w:pPr>
    </w:p>
    <w:sectPr w:rsidR="006455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132B" w14:textId="77777777" w:rsidR="00093871" w:rsidRDefault="00093871">
      <w:r>
        <w:separator/>
      </w:r>
    </w:p>
  </w:endnote>
  <w:endnote w:type="continuationSeparator" w:id="0">
    <w:p w14:paraId="7E16FD5C" w14:textId="77777777" w:rsidR="00093871" w:rsidRDefault="0009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39FD" w14:textId="77777777" w:rsidR="00093871" w:rsidRDefault="00093871"/>
  </w:footnote>
  <w:footnote w:type="continuationSeparator" w:id="0">
    <w:p w14:paraId="2B181987" w14:textId="77777777" w:rsidR="00093871" w:rsidRDefault="000938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FA"/>
    <w:rsid w:val="00093871"/>
    <w:rsid w:val="001F70B9"/>
    <w:rsid w:val="00485623"/>
    <w:rsid w:val="005364EB"/>
    <w:rsid w:val="005C082E"/>
    <w:rsid w:val="006455FA"/>
    <w:rsid w:val="00672230"/>
    <w:rsid w:val="00804599"/>
    <w:rsid w:val="0090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60CD"/>
  <w15:docId w15:val="{7F79B965-236B-4731-AC4F-A8E7C4EE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6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8pt">
    <w:name w:val="Основной текст (2) + 1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pt-1pt">
    <w:name w:val="Основной текст (2) + 20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5pt-2pt">
    <w:name w:val="Основной текст (5) + 15 pt;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5pt-2pt0">
    <w:name w:val="Основной текст (5) + 15 pt;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456" w:lineRule="exac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40" w:after="6660" w:line="408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Машуков</dc:creator>
  <cp:lastModifiedBy>Евгений Машуков</cp:lastModifiedBy>
  <cp:revision>2</cp:revision>
  <dcterms:created xsi:type="dcterms:W3CDTF">2023-05-13T06:43:00Z</dcterms:created>
  <dcterms:modified xsi:type="dcterms:W3CDTF">2023-05-13T06:43:00Z</dcterms:modified>
</cp:coreProperties>
</file>